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0BC6" w14:textId="77777777" w:rsidR="00CB7DA2" w:rsidRDefault="00CB7DA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pPr w:leftFromText="180" w:rightFromText="180" w:vertAnchor="text" w:horzAnchor="page" w:tblpX="9448" w:tblpY="-667"/>
        <w:tblW w:w="0" w:type="auto"/>
        <w:tblBorders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C51292" w14:paraId="0ADB96D3" w14:textId="77777777" w:rsidTr="00C51292">
        <w:trPr>
          <w:trHeight w:val="510"/>
        </w:trPr>
        <w:tc>
          <w:tcPr>
            <w:tcW w:w="1860" w:type="dxa"/>
          </w:tcPr>
          <w:p w14:paraId="3F5A6B85" w14:textId="77777777" w:rsidR="00C51292" w:rsidRDefault="00C51292" w:rsidP="00C5129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Phụ lục 2</w:t>
            </w:r>
          </w:p>
        </w:tc>
      </w:tr>
    </w:tbl>
    <w:p w14:paraId="2535D766" w14:textId="77777777" w:rsidR="00374D90" w:rsidRPr="00374D90" w:rsidRDefault="00374D90" w:rsidP="00374D90">
      <w:pPr>
        <w:shd w:val="clear" w:color="auto" w:fill="FFFFFF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</w:pPr>
      <w:r w:rsidRPr="00374D90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MỘT SỐ HÀNH VI VI PHẠM VÀ KHUNG XỬ LÝ</w:t>
      </w:r>
      <w:r w:rsidRPr="00374D90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374D90">
        <w:rPr>
          <w:rFonts w:ascii="Times New Roman" w:eastAsia="Times New Roman" w:hAnsi="Times New Roman" w:cs="Times New Roman"/>
          <w:sz w:val="28"/>
          <w:szCs w:val="28"/>
          <w:lang w:val="sv-SE"/>
        </w:rPr>
        <w:br/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(Kèm theo</w:t>
      </w:r>
      <w:r w:rsidRPr="00374D90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Quyết định số </w:t>
      </w:r>
      <w:r w:rsidR="00E42AEA">
        <w:rPr>
          <w:rFonts w:ascii="Times New Roman" w:eastAsia="Times New Roman" w:hAnsi="Times New Roman" w:cs="Times New Roman"/>
          <w:i/>
          <w:iCs/>
          <w:sz w:val="28"/>
          <w:szCs w:val="28"/>
        </w:rPr>
        <w:t>122</w:t>
      </w:r>
      <w:r w:rsidR="00E30608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/QĐ-CĐTG</w:t>
      </w:r>
      <w:r w:rsidR="0078674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</w:t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ngày </w:t>
      </w:r>
      <w:r w:rsidR="00E42AEA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0</w:t>
      </w:r>
      <w:r w:rsidR="00365439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1 </w:t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tháng </w:t>
      </w:r>
      <w:r w:rsidR="00E2077C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4</w:t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năm 20</w:t>
      </w:r>
      <w:r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</w:t>
      </w:r>
      <w:r w:rsidR="00712AF9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9</w:t>
      </w:r>
    </w:p>
    <w:p w14:paraId="1D95271E" w14:textId="77777777" w:rsidR="00374D90" w:rsidRPr="00374D90" w:rsidRDefault="00C51292" w:rsidP="00374D90">
      <w:pPr>
        <w:shd w:val="clear" w:color="auto" w:fill="FFFFFF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D7FEB" wp14:editId="175132A4">
                <wp:simplePos x="0" y="0"/>
                <wp:positionH relativeFrom="column">
                  <wp:posOffset>2014855</wp:posOffset>
                </wp:positionH>
                <wp:positionV relativeFrom="paragraph">
                  <wp:posOffset>226060</wp:posOffset>
                </wp:positionV>
                <wp:extent cx="204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A0C8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17.8pt" to="319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" strokecolor="#4579b8 [3044]"/>
            </w:pict>
          </mc:Fallback>
        </mc:AlternateContent>
      </w:r>
      <w:r w:rsidR="00374D90"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của </w:t>
      </w:r>
      <w:r w:rsidR="00374D90"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Hiệu</w:t>
      </w:r>
      <w:r w:rsidR="00374D90"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 xml:space="preserve"> trưởng </w:t>
      </w:r>
      <w:r w:rsidR="00374D90"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Trường Cao đẳng </w:t>
      </w:r>
      <w:r w:rsidR="00374D90" w:rsidRPr="005E1542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 T</w:t>
      </w:r>
      <w:r w:rsidR="00E30608" w:rsidRPr="005E1542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 xml:space="preserve">iền </w:t>
      </w:r>
      <w:r w:rsidR="00374D90" w:rsidRPr="005E1542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G</w:t>
      </w:r>
      <w:r w:rsidR="00E30608" w:rsidRPr="005E1542">
        <w:rPr>
          <w:rFonts w:ascii="Times New Roman" w:eastAsia="Times New Roman" w:hAnsi="Times New Roman" w:cs="Times New Roman"/>
          <w:i/>
          <w:iCs/>
          <w:sz w:val="28"/>
          <w:szCs w:val="28"/>
          <w:lang w:val="sv-SE"/>
        </w:rPr>
        <w:t>iang</w:t>
      </w:r>
      <w:r w:rsidR="00374D90" w:rsidRPr="00374D90">
        <w:rPr>
          <w:rFonts w:ascii="Times New Roman" w:eastAsia="Times New Roman" w:hAnsi="Times New Roman" w:cs="Times New Roman"/>
          <w:i/>
          <w:iCs/>
          <w:sz w:val="28"/>
          <w:szCs w:val="28"/>
          <w:lang w:val="pt-BR"/>
        </w:rPr>
        <w:t>)</w:t>
      </w:r>
    </w:p>
    <w:p w14:paraId="7E0A732D" w14:textId="77777777" w:rsidR="00374D90" w:rsidRPr="00374D90" w:rsidRDefault="00374D90" w:rsidP="00374D90">
      <w:pPr>
        <w:shd w:val="clear" w:color="auto" w:fill="FFFFFF"/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W w:w="10067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7"/>
        <w:gridCol w:w="990"/>
        <w:gridCol w:w="925"/>
        <w:gridCol w:w="851"/>
        <w:gridCol w:w="992"/>
        <w:gridCol w:w="3262"/>
      </w:tblGrid>
      <w:tr w:rsidR="00374D90" w:rsidRPr="00374D90" w14:paraId="5C17BB23" w14:textId="77777777" w:rsidTr="008B2D5C">
        <w:trPr>
          <w:cantSplit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7E9" w14:textId="77777777" w:rsidR="00374D90" w:rsidRPr="008B2D5C" w:rsidRDefault="00374D90" w:rsidP="00374D9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1B81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Hành vi vi phạm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6196E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Số lần vi phạm và hình thức</w:t>
            </w: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xử lý</w:t>
            </w:r>
          </w:p>
          <w:p w14:paraId="057A4437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(Số lần tính trong cả khoá học)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AEBF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374D90" w:rsidRPr="00374D90" w14:paraId="6E46791F" w14:textId="77777777" w:rsidTr="008B2D5C">
        <w:trPr>
          <w:cantSplit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212F" w14:textId="77777777" w:rsidR="00374D90" w:rsidRPr="008B2D5C" w:rsidRDefault="00374D90" w:rsidP="00374D90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CB806" w14:textId="77777777" w:rsidR="00374D90" w:rsidRPr="008B2D5C" w:rsidRDefault="00374D90" w:rsidP="00374D90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CC7F9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Kiểm điểm trước lớp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76CB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Khiển trách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33B2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Cảnh cáo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075D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Buộc thôi học</w:t>
            </w:r>
          </w:p>
        </w:tc>
        <w:tc>
          <w:tcPr>
            <w:tcW w:w="3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D2A24" w14:textId="77777777" w:rsidR="00374D90" w:rsidRPr="008B2D5C" w:rsidRDefault="00374D90" w:rsidP="00374D90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90" w:rsidRPr="00374D90" w14:paraId="119E3D91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967F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3FE7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FB82D9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11C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1472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0D1D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F81C" w14:textId="77777777" w:rsidR="00374D90" w:rsidRPr="008B2D5C" w:rsidRDefault="00374D90" w:rsidP="00374D9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D07CE" w:rsidRPr="00374D90" w14:paraId="2E4E1F40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8CA8" w14:textId="77777777" w:rsidR="000D07CE" w:rsidRPr="008B2D5C" w:rsidRDefault="000D07CE" w:rsidP="000D07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16F2" w14:textId="77777777" w:rsidR="000D07CE" w:rsidRPr="008B2D5C" w:rsidRDefault="000D07CE" w:rsidP="005E154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Không đồng phục theo quy định</w:t>
            </w:r>
            <w:r w:rsidR="008B2D5C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4442E4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không mang giày</w:t>
            </w:r>
            <w:r w:rsidR="005E1542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4442E4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đeo bảng tên</w:t>
            </w:r>
            <w:r w:rsidR="005E1542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B2D5C"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đồng phục ngành nghề.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861CF3" w14:textId="77777777" w:rsidR="000D07CE" w:rsidRPr="008B2D5C" w:rsidRDefault="000D07CE" w:rsidP="000D07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Lần 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8AB7" w14:textId="77777777" w:rsidR="000D07CE" w:rsidRPr="008B2D5C" w:rsidRDefault="000D07CE" w:rsidP="000D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Lần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72CF" w14:textId="77777777" w:rsidR="000D07CE" w:rsidRPr="008B2D5C" w:rsidRDefault="000D07CE" w:rsidP="000D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Lần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515A" w14:textId="77777777" w:rsidR="000D07CE" w:rsidRPr="008B2D5C" w:rsidRDefault="000D07CE" w:rsidP="000D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Lần 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E7F2" w14:textId="77777777" w:rsidR="000D07CE" w:rsidRPr="008B2D5C" w:rsidRDefault="000D07CE" w:rsidP="008B2D5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1,2,3 nhắc nhở;</w:t>
            </w:r>
          </w:p>
          <w:p w14:paraId="5E1031AA" w14:textId="77777777" w:rsidR="000D07CE" w:rsidRPr="008B2D5C" w:rsidRDefault="000D07CE" w:rsidP="008B2D5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Từ lần thứ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GV mời ra khỏi lớp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thông báo 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GVCN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về trường hợp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HSSV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 </w:t>
            </w:r>
            <w:r w:rsidR="004442E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HSSV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bản tự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kiểm điểm 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và hứa hẹn không tái phạm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trước lớp mới </w:t>
            </w:r>
            <w:r w:rsidR="004442E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được GV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cho HSSV vào lớp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(Số lần tính trừ điểm rèn luyện)</w:t>
            </w:r>
            <w:r w:rsidR="00D26C84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374D90" w:rsidRPr="00374D90" w14:paraId="234A3CA4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A196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A7F8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Đến muộn giờ học, giờ thực tập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quá 10 phút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8C2F1" w14:textId="77777777" w:rsidR="00374D90" w:rsidRPr="008B2D5C" w:rsidRDefault="00374D90" w:rsidP="00CE1A2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561E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8A14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4D830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88BF" w14:textId="77777777" w:rsidR="00CE1A2F" w:rsidRPr="008B2D5C" w:rsidRDefault="00CE1A2F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1, Lần 2 nhắc nhở;</w:t>
            </w:r>
          </w:p>
          <w:p w14:paraId="2B98E307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Từ lần thứ 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GV mời ra khỏi lớp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thông báo GVCN về trường hợp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HSSV </w:t>
            </w:r>
            <w:r w:rsidR="00CE1A2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khi có kiểm điểm trước lớp mới cho HSSV vào lớp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  <w:r w:rsidR="0078674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(Số lần tính trừ điểm rèn luyện )</w:t>
            </w:r>
          </w:p>
        </w:tc>
      </w:tr>
      <w:tr w:rsidR="00374D90" w:rsidRPr="00374D90" w14:paraId="396211EC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22C9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7699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Bỏ tiết học, bỏ giờ học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6B5E9" w14:textId="77777777" w:rsidR="00374D90" w:rsidRPr="008B2D5C" w:rsidRDefault="00374D90" w:rsidP="00BB076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5575" w14:textId="77777777" w:rsidR="00374D90" w:rsidRPr="008B2D5C" w:rsidRDefault="00374D90" w:rsidP="00BB076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2A9D" w14:textId="77777777" w:rsidR="00374D90" w:rsidRPr="008B2D5C" w:rsidRDefault="00374D90" w:rsidP="00BB076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C352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E50C" w14:textId="77777777" w:rsidR="00BB076F" w:rsidRPr="008B2D5C" w:rsidRDefault="00BB076F" w:rsidP="00BB076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&amp;2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nhắc nhở;</w:t>
            </w:r>
          </w:p>
          <w:p w14:paraId="1D17E969" w14:textId="77777777" w:rsidR="00374D90" w:rsidRPr="008B2D5C" w:rsidRDefault="00374D90" w:rsidP="00BB076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Từ lần thứ 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GV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thông báo GVCN về trường hợp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HSSV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khi có kiểm điểm trước lớp mới cho HSSV vào lớp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674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(Số lần tính trừ điểm rèn luyện )</w:t>
            </w:r>
          </w:p>
        </w:tc>
      </w:tr>
      <w:tr w:rsidR="00374D90" w:rsidRPr="00374D90" w14:paraId="780F4979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6E18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A3CA6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9369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ghỉ học không phép hoặc quá phép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từ 1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đến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 buổi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4EB3A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DFDF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32A5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CC78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D9FB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Từ lần thứ 2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GVCN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thông báo cho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gia đình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HSSV.</w:t>
            </w:r>
          </w:p>
        </w:tc>
      </w:tr>
      <w:tr w:rsidR="00374D90" w:rsidRPr="00374D90" w14:paraId="025844FC" w14:textId="77777777" w:rsidTr="00131E20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A6A2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8279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Nghỉ học không phép từ 4 buổi đến dưới</w:t>
            </w:r>
          </w:p>
          <w:p w14:paraId="577D2BE8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 tháng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A35D9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CC7B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4DE6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168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7D1B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Từ lần thứ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GVCN thông báo cho 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gia đình</w:t>
            </w:r>
            <w:r w:rsidR="00BB076F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HSSV.</w:t>
            </w:r>
          </w:p>
        </w:tc>
      </w:tr>
      <w:tr w:rsidR="00374D90" w:rsidRPr="00374D90" w14:paraId="1DB1B1D3" w14:textId="77777777" w:rsidTr="00131E2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38AA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7F51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Nghỉ học không phép</w:t>
            </w:r>
            <w:r w:rsidR="004533F8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 tục </w:t>
            </w:r>
          </w:p>
          <w:p w14:paraId="50B621B0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 tháng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trở lên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FEA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F230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F0C8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FE39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BB2E" w14:textId="77777777" w:rsidR="00374D90" w:rsidRPr="008B2D5C" w:rsidRDefault="00BB076F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GVCN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thông báo cho 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gia đình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HSSV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, họp lớp, lập biên bản đề nghị xóa tên khỏi d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 sách lớp</w:t>
            </w:r>
          </w:p>
        </w:tc>
      </w:tr>
      <w:tr w:rsidR="00374D90" w:rsidRPr="00374D90" w14:paraId="5AEC0C93" w14:textId="77777777" w:rsidTr="00131E2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A486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7D5A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Mất trật tự, làm việc riêng trong giờ học, giờ thực tập và tự học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0A2EA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1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&amp;2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ADD9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1235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53D1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6D97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Từ lần thứ 2 GV mời ra khỏi lớp</w:t>
            </w:r>
            <w:r w:rsidR="003F365D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thông báo GVCN về trường hợp</w:t>
            </w:r>
            <w:r w:rsidR="003F365D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HSSV </w:t>
            </w:r>
            <w:r w:rsidR="003F365D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khi có kiểm điểm trước lớp mới cho HSSV vào lớp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  <w:r w:rsidR="0078674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(Số lần tính trừ điểm rèn luyện )</w:t>
            </w:r>
          </w:p>
        </w:tc>
      </w:tr>
      <w:tr w:rsidR="00374D90" w:rsidRPr="00374D90" w14:paraId="30AAC16D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51A0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72205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EAD0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Học hộ hoặc nhờ người khác học hộ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D14F6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14AF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45F4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8D50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1094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Tuỳ theo mức độ, xử lý từ khiển trách đến buộc thôi học</w:t>
            </w:r>
          </w:p>
        </w:tc>
      </w:tr>
      <w:tr w:rsidR="00374D90" w:rsidRPr="00374D90" w14:paraId="665236A3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B4D43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D4F1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Có hành vi gian lận trong học tập, thi, kiểm tra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8CD9B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AC05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0733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D8A9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0E1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Xử lý theo "Quy định hiện hành thi, kiểm tra và côngnhận tốt nghiệp của Nhà trường” </w:t>
            </w:r>
          </w:p>
          <w:p w14:paraId="3DE070BF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Tuỳ theo mức độ có thể xử lý từ khiển trách đến buộc thôi học hoặc giao cho cơ quan chức năng xử lý theo quy định của pháp luật</w:t>
            </w:r>
          </w:p>
        </w:tc>
      </w:tr>
      <w:tr w:rsidR="00374D90" w:rsidRPr="005E1542" w14:paraId="7E9E4FB5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F097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7D7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Không đóng học phí đúng quy định và quá thời hạn được Trường cho phép hoãn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276E08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E41A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7FF4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8A8F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5E65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Tuỳ theo mức độ, xử lý từ đình chỉ học tập đến buộc thôi học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 ( theo quy định hiện hành Nhà trường)</w:t>
            </w:r>
          </w:p>
        </w:tc>
      </w:tr>
      <w:tr w:rsidR="00374D90" w:rsidRPr="00374D90" w14:paraId="69EE9E0B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DF3F" w14:textId="77777777" w:rsidR="00374D90" w:rsidRPr="008B2D5C" w:rsidRDefault="000D07CE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3D8B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Vô lễ với thầy, cô giáo, cán bộ, </w:t>
            </w:r>
            <w:r w:rsidR="0078674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CBVC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, nhân viên của Trường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6C62D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8D89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646F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E1D8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E69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Tuỳ theo mức độ, xử lý từ khiển trách đến buộc thôi học</w:t>
            </w:r>
          </w:p>
        </w:tc>
      </w:tr>
      <w:tr w:rsidR="00374D90" w:rsidRPr="00374D90" w14:paraId="6A875578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0C47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B212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Uống rượu, bia trong giờ học khi đến lớp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531D0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B7CD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1901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F3A2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780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Tuỳ theo </w:t>
            </w:r>
            <w:r w:rsidR="003F365D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mức độ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xử lý </w:t>
            </w:r>
            <w:r w:rsidR="003F365D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kỷ luật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D90" w:rsidRPr="00374D90" w14:paraId="405DD85F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D30E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BA099" w14:textId="77777777" w:rsidR="00374D90" w:rsidRPr="008B2D5C" w:rsidRDefault="00374D90" w:rsidP="000D07C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BF43" w14:textId="77777777" w:rsidR="00374D90" w:rsidRPr="008B2D5C" w:rsidRDefault="00374D90" w:rsidP="008B2D5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Hút thuốc lá trong giờ</w:t>
            </w:r>
            <w:r w:rsidR="004442E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học (bao gồm cả thực</w:t>
            </w:r>
            <w:r w:rsidR="004442E4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hành, thực tập), 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trong khuôn viên Nhà trường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2313A" w14:textId="77777777" w:rsidR="00374D90" w:rsidRPr="008B2D5C" w:rsidRDefault="00CE1A2F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4747" w14:textId="77777777" w:rsidR="00374D90" w:rsidRPr="008B2D5C" w:rsidRDefault="00CE1A2F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3406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C416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6E36" w14:textId="77777777" w:rsidR="00CE1A2F" w:rsidRPr="008B2D5C" w:rsidRDefault="00CE1A2F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1,</w:t>
            </w:r>
            <w:r w:rsidR="005E1542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2 nhắc nhở;</w:t>
            </w:r>
          </w:p>
          <w:p w14:paraId="4549EEE0" w14:textId="77777777" w:rsidR="00374D90" w:rsidRPr="008B2D5C" w:rsidRDefault="00374D90" w:rsidP="005E154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lần thứ </w:t>
            </w:r>
            <w:r w:rsidR="005E1542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trở đi, xử lý từ khiển trách đến cảnh cáo</w:t>
            </w:r>
          </w:p>
        </w:tc>
      </w:tr>
      <w:tr w:rsidR="00374D90" w:rsidRPr="00374D90" w14:paraId="2872DE05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9BE9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2CF5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Chơi cờ bạc dưới mọi hình thức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DA1D3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E801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4BB8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Lần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DE7C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12A3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Từ lần thứ 3 trở đi,  tuỳ theo mức độ có thể bị buộc thôi học hoặc giao cho cơ quan chức năng xử lý theo quy định của pháp luật</w:t>
            </w:r>
          </w:p>
        </w:tc>
      </w:tr>
      <w:tr w:rsidR="00374D90" w:rsidRPr="005E1542" w14:paraId="15495942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2162" w14:textId="77777777" w:rsidR="00374D90" w:rsidRPr="008B2D5C" w:rsidRDefault="00374D90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95F4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Tàng trữ, lưu hành, truy cập, sử dụng sản phẩm văn hoá đồi truỵ hoặc tham gia các hoạt động mê tín dị đoan, hoạt động tôn giáo trái phép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A73F5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27F7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FDC8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AD55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141" w14:textId="77777777" w:rsidR="00374D90" w:rsidRPr="008B2D5C" w:rsidRDefault="003F365D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uỳ theo mức độ có thể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xử lý kỷ luật</w:t>
            </w:r>
            <w:r w:rsidR="00374D90"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hoặc giao cho cơ quan chức năng xử lý theo quy định của pháp luật</w:t>
            </w:r>
          </w:p>
        </w:tc>
      </w:tr>
      <w:tr w:rsidR="00374D90" w:rsidRPr="00374D90" w14:paraId="481EC882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E6C2" w14:textId="77777777" w:rsidR="00374D90" w:rsidRPr="008B2D5C" w:rsidRDefault="00374D90" w:rsidP="008B2D5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79A5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Buôn bán, vận chuyển, tàng trữ, lôi kéo người khác sử dụng ma tuý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D6843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AA74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155B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2F81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53FD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Giao cho cơ quan chức năng xử lý theo quy định của pháp luật</w:t>
            </w:r>
          </w:p>
        </w:tc>
      </w:tr>
      <w:tr w:rsidR="00374D90" w:rsidRPr="00374D90" w14:paraId="4510CDF9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F486" w14:textId="77777777" w:rsidR="00374D90" w:rsidRPr="008B2D5C" w:rsidRDefault="00374D90" w:rsidP="008B2D5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9597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Sử dụng ma tuý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2A4AF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BDD1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D8A9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E27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D114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Xử lý theo quy định của pháp luật</w:t>
            </w:r>
          </w:p>
        </w:tc>
      </w:tr>
      <w:tr w:rsidR="00374D90" w:rsidRPr="00374D90" w14:paraId="1BBF926E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9DE7" w14:textId="77777777" w:rsidR="00374D90" w:rsidRPr="008B2D5C" w:rsidRDefault="008B2D5C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7599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Chứa chấp, môi giới hoạt động mại dâm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4176B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3D7D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B82E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9965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ABFC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Giao cho cơ quan chức năng xử lý theo quy định của pháp luật</w:t>
            </w:r>
          </w:p>
        </w:tc>
      </w:tr>
      <w:tr w:rsidR="00374D90" w:rsidRPr="00374D90" w14:paraId="3554EBAF" w14:textId="77777777" w:rsidTr="008B2D5C">
        <w:trPr>
          <w:cantSplit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3C10" w14:textId="77777777" w:rsidR="00374D90" w:rsidRPr="008B2D5C" w:rsidRDefault="008B2D5C" w:rsidP="00D41FE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EAD5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Lấy cắp tài sản, chứa chấp, tiêu thụ tài sản do lấy cắp mà có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2CFFC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D1E2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B50D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8792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Lần </w:t>
            </w: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A955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Nếu nghiêm trọng, giao cho cơ quan chức năng xử lý theo quy định của pháp luật</w:t>
            </w:r>
          </w:p>
        </w:tc>
      </w:tr>
      <w:tr w:rsidR="00374D90" w:rsidRPr="00374D90" w14:paraId="1A331A5B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6F32" w14:textId="77777777" w:rsidR="00374D90" w:rsidRPr="008B2D5C" w:rsidRDefault="00374D90" w:rsidP="008B2D5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83BE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Chứa chấp buôn bán vũ khí, chất nổ, chất dễ cháy và các hàng cấm theo quy định của Nhà nước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ADACE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CEF3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305E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7C28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0E09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Giao cho cơ quan chức năng xử lý theo quy định của pháp luật</w:t>
            </w:r>
          </w:p>
        </w:tc>
      </w:tr>
      <w:tr w:rsidR="00374D90" w:rsidRPr="00374D90" w14:paraId="1D938D65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D98B" w14:textId="77777777" w:rsidR="00374D90" w:rsidRPr="008B2D5C" w:rsidRDefault="00374D90" w:rsidP="008B2D5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8416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Đánh nhau gây thương tích, tổ chức hoặc tham gia tổ chức đánh nhau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C0A9E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4C4E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1E63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6B79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2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BA93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Nếu nghiêm trọng, giao cho cơ quan chức năng xử lý theo quy định của pháp luật</w:t>
            </w:r>
          </w:p>
        </w:tc>
      </w:tr>
      <w:tr w:rsidR="00374D90" w:rsidRPr="00374D90" w14:paraId="32696752" w14:textId="77777777" w:rsidTr="008B2D5C">
        <w:trPr>
          <w:cantSplit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1610" w14:textId="77777777" w:rsidR="00374D90" w:rsidRPr="008B2D5C" w:rsidRDefault="000D07CE" w:rsidP="008B2D5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2D5C"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2A64" w14:textId="77777777" w:rsidR="00374D90" w:rsidRPr="008B2D5C" w:rsidRDefault="00374D90" w:rsidP="00052B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Kích động, lôi kéo người khác biểu tình, viết truyền đơn, áp phích trái pháp luật.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A4293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F22B" w14:textId="77777777" w:rsidR="00374D90" w:rsidRPr="008B2D5C" w:rsidRDefault="00374D90" w:rsidP="0078674C">
            <w:pPr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43B2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E90A" w14:textId="77777777" w:rsidR="00374D90" w:rsidRPr="008B2D5C" w:rsidRDefault="00374D90" w:rsidP="0078674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Lần 2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1B9F" w14:textId="77777777" w:rsidR="00374D90" w:rsidRPr="008B2D5C" w:rsidRDefault="00374D90" w:rsidP="00F95F7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5C">
              <w:rPr>
                <w:rFonts w:ascii="Times New Roman" w:eastAsia="Times New Roman" w:hAnsi="Times New Roman" w:cs="Times New Roman"/>
                <w:sz w:val="24"/>
                <w:szCs w:val="24"/>
              </w:rPr>
              <w:t>Nếu nghiêm trọng, giao cho cơ quan chức năng xử lý theo quy định của pháp luật</w:t>
            </w:r>
          </w:p>
        </w:tc>
      </w:tr>
    </w:tbl>
    <w:p w14:paraId="10AD9659" w14:textId="77777777" w:rsidR="00374D90" w:rsidRPr="008B2D5C" w:rsidRDefault="00374D90" w:rsidP="008726BA">
      <w:pPr>
        <w:spacing w:before="240" w:after="0" w:line="30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2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Ghi chú</w:t>
      </w:r>
      <w:r w:rsidRPr="008B2D5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E6D9AD6" w14:textId="77777777" w:rsidR="00374D90" w:rsidRPr="008B2D5C" w:rsidRDefault="00374D90" w:rsidP="008726BA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2D5C">
        <w:rPr>
          <w:rFonts w:ascii="Times New Roman" w:eastAsia="Times New Roman" w:hAnsi="Times New Roman" w:cs="Times New Roman"/>
          <w:sz w:val="24"/>
          <w:szCs w:val="24"/>
        </w:rPr>
        <w:t>HSSV vi phạm một trong những lỗi trong khung xử lý phải hạ 1 bậc rèn luyện.</w:t>
      </w:r>
    </w:p>
    <w:p w14:paraId="7DDA0105" w14:textId="77777777" w:rsidR="00374D90" w:rsidRPr="008B2D5C" w:rsidRDefault="00374D90" w:rsidP="008726BA">
      <w:pPr>
        <w:spacing w:after="0" w:line="30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8B2D5C">
        <w:rPr>
          <w:rFonts w:ascii="Times New Roman" w:eastAsia="Times New Roman" w:hAnsi="Times New Roman" w:cs="Times New Roman"/>
          <w:sz w:val="24"/>
          <w:szCs w:val="24"/>
        </w:rPr>
        <w:t xml:space="preserve">+ Nếu bị Khiển trách không xếp loại quá mức </w:t>
      </w:r>
      <w:r w:rsidR="008726BA" w:rsidRPr="008B2D5C">
        <w:rPr>
          <w:rFonts w:ascii="Times New Roman" w:eastAsia="Times New Roman" w:hAnsi="Times New Roman" w:cs="Times New Roman"/>
          <w:sz w:val="24"/>
          <w:szCs w:val="24"/>
        </w:rPr>
        <w:t>Khá</w:t>
      </w:r>
      <w:r w:rsidRPr="008B2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6611A2" w14:textId="77777777" w:rsidR="00374D90" w:rsidRPr="008B2D5C" w:rsidRDefault="00374D90" w:rsidP="008726BA">
      <w:pPr>
        <w:spacing w:after="0" w:line="300" w:lineRule="auto"/>
        <w:ind w:left="720" w:firstLine="414"/>
        <w:rPr>
          <w:rFonts w:ascii="Times New Roman" w:eastAsia="Times New Roman" w:hAnsi="Times New Roman" w:cs="Times New Roman"/>
          <w:sz w:val="24"/>
          <w:szCs w:val="24"/>
        </w:rPr>
      </w:pPr>
      <w:r w:rsidRPr="008B2D5C">
        <w:rPr>
          <w:rFonts w:ascii="Times New Roman" w:eastAsia="Times New Roman" w:hAnsi="Times New Roman" w:cs="Times New Roman"/>
          <w:sz w:val="24"/>
          <w:szCs w:val="24"/>
        </w:rPr>
        <w:t>+ Nếu bị Cảnh cáo trở lên không xếp loại quá mức Trung bình.</w:t>
      </w:r>
    </w:p>
    <w:p w14:paraId="79BF2E38" w14:textId="77777777" w:rsidR="00374D90" w:rsidRPr="008B2D5C" w:rsidRDefault="00374D90" w:rsidP="00374D90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65D074A" w14:textId="77777777" w:rsidR="00C53C23" w:rsidRDefault="00C53C23"/>
    <w:sectPr w:rsidR="00C53C23" w:rsidSect="008B2D5C">
      <w:footerReference w:type="even" r:id="rId8"/>
      <w:footerReference w:type="default" r:id="rId9"/>
      <w:pgSz w:w="11907" w:h="16840" w:code="9"/>
      <w:pgMar w:top="1134" w:right="1134" w:bottom="1134" w:left="1701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7D7E" w14:textId="77777777" w:rsidR="00BD6FCF" w:rsidRDefault="00BD6FCF">
      <w:pPr>
        <w:spacing w:after="0" w:line="240" w:lineRule="auto"/>
      </w:pPr>
      <w:r>
        <w:separator/>
      </w:r>
    </w:p>
  </w:endnote>
  <w:endnote w:type="continuationSeparator" w:id="0">
    <w:p w14:paraId="6276D464" w14:textId="77777777" w:rsidR="00BD6FCF" w:rsidRDefault="00B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6D56" w14:textId="77777777" w:rsidR="004E0556" w:rsidRDefault="00374D90" w:rsidP="00984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E6118" w14:textId="77777777" w:rsidR="004E0556" w:rsidRDefault="00BD6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725E" w14:textId="77777777" w:rsidR="004E0556" w:rsidRDefault="00374D90" w:rsidP="00984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4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893FAF" w14:textId="77777777" w:rsidR="004E0556" w:rsidRDefault="00BD6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1A81" w14:textId="77777777" w:rsidR="00BD6FCF" w:rsidRDefault="00BD6FCF">
      <w:pPr>
        <w:spacing w:after="0" w:line="240" w:lineRule="auto"/>
      </w:pPr>
      <w:r>
        <w:separator/>
      </w:r>
    </w:p>
  </w:footnote>
  <w:footnote w:type="continuationSeparator" w:id="0">
    <w:p w14:paraId="53A6EC19" w14:textId="77777777" w:rsidR="00BD6FCF" w:rsidRDefault="00B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82E5A"/>
    <w:multiLevelType w:val="hybridMultilevel"/>
    <w:tmpl w:val="BC521834"/>
    <w:lvl w:ilvl="0" w:tplc="A656D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9043F"/>
    <w:multiLevelType w:val="hybridMultilevel"/>
    <w:tmpl w:val="9C7E1FBA"/>
    <w:lvl w:ilvl="0" w:tplc="833CFEF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D90"/>
    <w:rsid w:val="00052BB6"/>
    <w:rsid w:val="00054E2E"/>
    <w:rsid w:val="00090F59"/>
    <w:rsid w:val="000A06C7"/>
    <w:rsid w:val="000A2C4E"/>
    <w:rsid w:val="000D07CE"/>
    <w:rsid w:val="001000EC"/>
    <w:rsid w:val="00114011"/>
    <w:rsid w:val="00131E20"/>
    <w:rsid w:val="001B0B59"/>
    <w:rsid w:val="001D1916"/>
    <w:rsid w:val="0024263B"/>
    <w:rsid w:val="0025514E"/>
    <w:rsid w:val="00290B46"/>
    <w:rsid w:val="002D40AA"/>
    <w:rsid w:val="00312711"/>
    <w:rsid w:val="00312C8E"/>
    <w:rsid w:val="003315D4"/>
    <w:rsid w:val="00365439"/>
    <w:rsid w:val="00374D90"/>
    <w:rsid w:val="003A637F"/>
    <w:rsid w:val="003F365D"/>
    <w:rsid w:val="003F5D1B"/>
    <w:rsid w:val="00414D20"/>
    <w:rsid w:val="004442E4"/>
    <w:rsid w:val="004533F8"/>
    <w:rsid w:val="00590DD5"/>
    <w:rsid w:val="005E1542"/>
    <w:rsid w:val="005F65D0"/>
    <w:rsid w:val="006155B7"/>
    <w:rsid w:val="00634BC8"/>
    <w:rsid w:val="006F56B3"/>
    <w:rsid w:val="00712AF9"/>
    <w:rsid w:val="00721EF8"/>
    <w:rsid w:val="00742C54"/>
    <w:rsid w:val="0078674C"/>
    <w:rsid w:val="00851934"/>
    <w:rsid w:val="00852CB1"/>
    <w:rsid w:val="008726BA"/>
    <w:rsid w:val="008B2D5C"/>
    <w:rsid w:val="008D35C0"/>
    <w:rsid w:val="008D37FD"/>
    <w:rsid w:val="00912595"/>
    <w:rsid w:val="00975784"/>
    <w:rsid w:val="00975DB4"/>
    <w:rsid w:val="00977FD7"/>
    <w:rsid w:val="00A67739"/>
    <w:rsid w:val="00AA5440"/>
    <w:rsid w:val="00B02CBA"/>
    <w:rsid w:val="00B57571"/>
    <w:rsid w:val="00B60E0D"/>
    <w:rsid w:val="00B66CF3"/>
    <w:rsid w:val="00B86EAA"/>
    <w:rsid w:val="00BB076F"/>
    <w:rsid w:val="00BD6FCF"/>
    <w:rsid w:val="00C51292"/>
    <w:rsid w:val="00C53C23"/>
    <w:rsid w:val="00CB7DA2"/>
    <w:rsid w:val="00CE1A2F"/>
    <w:rsid w:val="00D16192"/>
    <w:rsid w:val="00D17F0A"/>
    <w:rsid w:val="00D26C84"/>
    <w:rsid w:val="00D41FEA"/>
    <w:rsid w:val="00D63091"/>
    <w:rsid w:val="00DB6526"/>
    <w:rsid w:val="00E2077C"/>
    <w:rsid w:val="00E30608"/>
    <w:rsid w:val="00E32217"/>
    <w:rsid w:val="00E325A7"/>
    <w:rsid w:val="00E42AEA"/>
    <w:rsid w:val="00E83472"/>
    <w:rsid w:val="00EC01C6"/>
    <w:rsid w:val="00EE7053"/>
    <w:rsid w:val="00F4751D"/>
    <w:rsid w:val="00F740A9"/>
    <w:rsid w:val="00F95F74"/>
    <w:rsid w:val="00FA349A"/>
    <w:rsid w:val="00FB31A9"/>
    <w:rsid w:val="00FC2B8C"/>
    <w:rsid w:val="00FC3AD7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B09F"/>
  <w15:docId w15:val="{CE0C6AEF-FE80-44FB-99F9-2E10747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90"/>
  </w:style>
  <w:style w:type="character" w:styleId="PageNumber">
    <w:name w:val="page number"/>
    <w:basedOn w:val="DefaultParagraphFont"/>
    <w:rsid w:val="00374D90"/>
  </w:style>
  <w:style w:type="paragraph" w:styleId="Header">
    <w:name w:val="header"/>
    <w:basedOn w:val="Normal"/>
    <w:link w:val="HeaderChar"/>
    <w:uiPriority w:val="99"/>
    <w:unhideWhenUsed/>
    <w:rsid w:val="00C5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92"/>
  </w:style>
  <w:style w:type="paragraph" w:styleId="BalloonText">
    <w:name w:val="Balloon Text"/>
    <w:basedOn w:val="Normal"/>
    <w:link w:val="BalloonTextChar"/>
    <w:uiPriority w:val="99"/>
    <w:semiHidden/>
    <w:unhideWhenUsed/>
    <w:rsid w:val="00C5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42A0-791C-472F-922D-164A7B8C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Nuong Trieu</cp:lastModifiedBy>
  <cp:revision>6</cp:revision>
  <cp:lastPrinted>2017-12-06T03:39:00Z</cp:lastPrinted>
  <dcterms:created xsi:type="dcterms:W3CDTF">2020-12-08T09:48:00Z</dcterms:created>
  <dcterms:modified xsi:type="dcterms:W3CDTF">2020-12-10T13:57:00Z</dcterms:modified>
</cp:coreProperties>
</file>